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9C" w:rsidRDefault="0057039C" w:rsidP="0057039C">
      <w:pPr>
        <w:spacing w:after="120"/>
        <w:jc w:val="right"/>
        <w:rPr>
          <w:rFonts w:cstheme="minorHAnsi"/>
          <w:b/>
          <w:sz w:val="24"/>
          <w:szCs w:val="24"/>
        </w:rPr>
      </w:pPr>
      <w:bookmarkStart w:id="0" w:name="_Hlk507874329"/>
      <w:r>
        <w:rPr>
          <w:rFonts w:cstheme="minorHAnsi"/>
          <w:b/>
          <w:sz w:val="24"/>
          <w:szCs w:val="24"/>
        </w:rPr>
        <w:t>Załącznik nr 8 do ZO</w:t>
      </w:r>
    </w:p>
    <w:p w:rsidR="00961A4E" w:rsidRDefault="00961A4E" w:rsidP="00961A4E">
      <w:pPr>
        <w:spacing w:after="120"/>
        <w:jc w:val="center"/>
        <w:rPr>
          <w:rFonts w:cstheme="minorHAnsi"/>
          <w:b/>
          <w:sz w:val="24"/>
          <w:szCs w:val="24"/>
        </w:rPr>
      </w:pPr>
      <w:r w:rsidRPr="00961A4E">
        <w:rPr>
          <w:rFonts w:cstheme="minorHAnsi"/>
          <w:b/>
          <w:sz w:val="24"/>
          <w:szCs w:val="24"/>
        </w:rPr>
        <w:t xml:space="preserve">WYMAGANIA DLA PODMIOTÓW PRZETWARZAJĄCYCH – ANKIETA </w:t>
      </w:r>
    </w:p>
    <w:p w:rsidR="00961A4E" w:rsidRDefault="00961A4E" w:rsidP="00961A4E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</w:t>
      </w:r>
    </w:p>
    <w:p w:rsidR="00961A4E" w:rsidRPr="00961A4E" w:rsidRDefault="00961A4E" w:rsidP="00961A4E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podmiotu przetwarzającego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4678"/>
        <w:gridCol w:w="993"/>
        <w:gridCol w:w="1067"/>
        <w:gridCol w:w="2760"/>
      </w:tblGrid>
      <w:tr w:rsidR="00961A4E" w:rsidRPr="00961A4E" w:rsidTr="00DC2DDE">
        <w:tc>
          <w:tcPr>
            <w:tcW w:w="562" w:type="dxa"/>
            <w:shd w:val="clear" w:color="auto" w:fill="E7E6E6" w:themeFill="background2"/>
          </w:tcPr>
          <w:p w:rsidR="00961A4E" w:rsidRPr="00961A4E" w:rsidRDefault="00961A4E" w:rsidP="00961A4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61A4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E7E6E6" w:themeFill="background2"/>
          </w:tcPr>
          <w:p w:rsidR="00961A4E" w:rsidRPr="00961A4E" w:rsidRDefault="00961A4E" w:rsidP="00961A4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61A4E">
              <w:rPr>
                <w:rFonts w:cstheme="minorHAnsi"/>
                <w:b/>
                <w:sz w:val="24"/>
                <w:szCs w:val="24"/>
              </w:rPr>
              <w:t>Wymóg dla podmiotu przetwarzającego</w:t>
            </w:r>
          </w:p>
          <w:p w:rsidR="00961A4E" w:rsidRPr="00961A4E" w:rsidRDefault="00961A4E" w:rsidP="00961A4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61A4E">
              <w:rPr>
                <w:rFonts w:cstheme="minorHAnsi"/>
                <w:b/>
                <w:sz w:val="24"/>
                <w:szCs w:val="24"/>
              </w:rPr>
              <w:t>PODMIOT PRZETWARZAJĄCY (POTENCJALNY WYKONAWCA/KONTRAHENT):</w:t>
            </w:r>
          </w:p>
        </w:tc>
        <w:tc>
          <w:tcPr>
            <w:tcW w:w="993" w:type="dxa"/>
            <w:shd w:val="clear" w:color="auto" w:fill="E7E6E6" w:themeFill="background2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A4E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067" w:type="dxa"/>
            <w:shd w:val="clear" w:color="auto" w:fill="E7E6E6" w:themeFill="background2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A4E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2760" w:type="dxa"/>
            <w:shd w:val="clear" w:color="auto" w:fill="E7E6E6" w:themeFill="background2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A4E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 xml:space="preserve">Posiada wdrożoną Politykę ochrony danych osobowych lub inne akty wewnętrzne określające zasady ochrony danych osobowych,  informowania Administratora </w:t>
            </w:r>
            <w:r w:rsidRPr="00961A4E">
              <w:rPr>
                <w:rFonts w:cstheme="minorHAnsi"/>
                <w:sz w:val="24"/>
                <w:szCs w:val="24"/>
              </w:rPr>
              <w:br/>
              <w:t>o naruszeniach ochrony danych osobowych, realizacji praw podmiotów danych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Osoby upoważnione do przetwarzania danych zobowiązane są do zachowania tajemnicy lub podlegają odpowiedniemu ustawowemu obowiązkowi zachowania tajemnicy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Zapewnienia bezpieczeństwo danych poprzez wdrożone adekwatne środki techniczne i organizacyjne, np.: szyfrowanie, regularne testowanie, mierzenie i ocenianie skuteczności środków technicznych i organizacyjnych mających zapewnić bezpieczeństwo danych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Zapewnienia regularne (co najmniej raz na rok) testowanie, mierzenie i ocenianie skuteczności środków technicznych i organizacyjnych mających zapewnić bezpieczeństwo przetwarzania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Posiada wdrożoną procedurę zarządzania ryzykiem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 xml:space="preserve">Stosuje zatwierdzone kodeksy postępowania 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 xml:space="preserve">Posiada certyfikat w zakresie ochrony danych osobowych  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 xml:space="preserve">Posiada aktualne oprogramowania, zarówno użytkowe jak i systemowe, </w:t>
            </w:r>
            <w:r w:rsidRPr="00961A4E">
              <w:rPr>
                <w:rFonts w:cstheme="minorHAnsi"/>
                <w:sz w:val="24"/>
                <w:szCs w:val="24"/>
              </w:rPr>
              <w:br/>
              <w:t>z wysokim poziomem odporności na cyberataki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 xml:space="preserve">Zabezpiecza posiadane sieci komputerowe, zarówno przewodowe jak i bezprzewodowe, </w:t>
            </w:r>
            <w:r w:rsidRPr="00961A4E">
              <w:rPr>
                <w:rFonts w:cstheme="minorHAnsi"/>
                <w:sz w:val="24"/>
                <w:szCs w:val="24"/>
              </w:rPr>
              <w:lastRenderedPageBreak/>
              <w:t>poprzez odpowiednią konfigurację urządzeń i systemów umożliwiającą blokowanie podejrzanej transmisji danych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Zarządza dostępem zarówno do pomieszczeń jak i do systemów oraz programów komputerowych poprzez audytowalny proces nadawania, przeglądu i odbierania uprawnień oraz stosowanie bezpiecznych mechanizmów uwierzytelniania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Używa silnego szyfrowania danych na urządzeniach przenośnych (takich jak laptopy czy smartfony) i pamięciach zewnętrznych (np. karty SD) a także silnego szyfrowania komunikacji odbywającej się przy pomocy sieci zewnętrznej Internet, o ile przenoszone lub przesyłane są dane osobowe, w których posiadanie podmiot przetwarzający wejdzie podczas realizacji powierzonych czynności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Przechowuje kopie bezpieczeństwa posiadanych informacji w bezpiecznej lokalizacji i zabezpiecza je przed nieautoryzowanym dostępem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 xml:space="preserve">Zapewnia kontrolowany sposób wprowadzania zmian w środowisku administratora, poprzedzony formalnym procesem testowym 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Zapewnienia kontrolowany sposób  zarządzania cyklem życia informacji zarówno w formie elektronicznej jak i trwałej, w szczególności jej bezpieczne pozyskiwanie, przetwarzanie, przechowywanie i usuwanie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Zapewnia nadzór nad osobami niebędącymi pracownikami podmiotu przetwarzającego, a przebywającymi w jego siedzibie, wykluczający ich dostęp do danych osobowych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1A4E" w:rsidRPr="00961A4E" w:rsidTr="00DC2DDE">
        <w:tc>
          <w:tcPr>
            <w:tcW w:w="562" w:type="dxa"/>
          </w:tcPr>
          <w:p w:rsidR="00961A4E" w:rsidRPr="00961A4E" w:rsidRDefault="00961A4E" w:rsidP="00961A4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61A4E" w:rsidRPr="00961A4E" w:rsidRDefault="00961A4E" w:rsidP="00961A4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61A4E">
              <w:rPr>
                <w:rFonts w:cstheme="minorHAnsi"/>
                <w:sz w:val="24"/>
                <w:szCs w:val="24"/>
              </w:rPr>
              <w:t>Przestrzega warunków korzystania z usług innych podmiotów przetwarzających</w:t>
            </w:r>
          </w:p>
        </w:tc>
        <w:tc>
          <w:tcPr>
            <w:tcW w:w="993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961A4E" w:rsidRPr="00961A4E" w:rsidRDefault="00961A4E" w:rsidP="00961A4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61A4E" w:rsidRDefault="00961A4E" w:rsidP="00961A4E">
      <w:pPr>
        <w:spacing w:after="120"/>
        <w:jc w:val="both"/>
        <w:rPr>
          <w:rFonts w:cstheme="minorHAnsi"/>
          <w:sz w:val="24"/>
          <w:szCs w:val="24"/>
        </w:rPr>
      </w:pPr>
    </w:p>
    <w:p w:rsidR="00961A4E" w:rsidRDefault="00961A4E" w:rsidP="004D1328">
      <w:pPr>
        <w:spacing w:after="120"/>
        <w:ind w:left="6372" w:firstLine="708"/>
        <w:rPr>
          <w:rFonts w:cstheme="minorHAnsi"/>
          <w:sz w:val="24"/>
          <w:szCs w:val="24"/>
        </w:rPr>
      </w:pPr>
      <w:bookmarkStart w:id="1" w:name="_GoBack"/>
      <w:bookmarkEnd w:id="1"/>
      <w:r>
        <w:rPr>
          <w:rFonts w:cstheme="minorHAnsi"/>
          <w:sz w:val="24"/>
          <w:szCs w:val="24"/>
        </w:rPr>
        <w:t>………………………………</w:t>
      </w:r>
    </w:p>
    <w:p w:rsidR="00961A4E" w:rsidRPr="00961A4E" w:rsidRDefault="00961A4E" w:rsidP="00961A4E">
      <w:pPr>
        <w:spacing w:after="1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czytelny podpis</w:t>
      </w:r>
      <w:bookmarkEnd w:id="0"/>
    </w:p>
    <w:sectPr w:rsidR="00961A4E" w:rsidRPr="0096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C86"/>
    <w:multiLevelType w:val="hybridMultilevel"/>
    <w:tmpl w:val="2552FC52"/>
    <w:lvl w:ilvl="0" w:tplc="F63C26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4E"/>
    <w:rsid w:val="002A4A60"/>
    <w:rsid w:val="004D1328"/>
    <w:rsid w:val="0057039C"/>
    <w:rsid w:val="0077032E"/>
    <w:rsid w:val="00961A4E"/>
    <w:rsid w:val="009E72F0"/>
    <w:rsid w:val="00E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94C4"/>
  <w15:chartTrackingRefBased/>
  <w15:docId w15:val="{D557D425-9A8C-44F2-8566-756BCA57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Marlena Rebelska</cp:lastModifiedBy>
  <cp:revision>3</cp:revision>
  <dcterms:created xsi:type="dcterms:W3CDTF">2023-06-07T11:09:00Z</dcterms:created>
  <dcterms:modified xsi:type="dcterms:W3CDTF">2023-06-12T09:58:00Z</dcterms:modified>
</cp:coreProperties>
</file>